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90CA9">
      <w:pPr>
        <w:spacing w:before="156" w:beforeLines="50" w:after="156" w:afterLines="50" w:line="600" w:lineRule="exact"/>
        <w:jc w:val="center"/>
        <w:rPr>
          <w:rFonts w:ascii="Times New Roman" w:hAnsi="Times New Roman" w:eastAsia="华文中宋" w:cs="Times New Roman"/>
          <w:b/>
          <w:sz w:val="44"/>
          <w:szCs w:val="32"/>
        </w:rPr>
      </w:pPr>
      <w:r>
        <w:rPr>
          <w:rFonts w:ascii="Times New Roman" w:hAnsi="Times New Roman" w:eastAsia="华文中宋" w:cs="Times New Roman"/>
          <w:b/>
          <w:sz w:val="44"/>
          <w:szCs w:val="32"/>
        </w:rPr>
        <w:t>难选铁矿资源高效低碳利用技术</w:t>
      </w:r>
    </w:p>
    <w:p w14:paraId="0F779C45">
      <w:pPr>
        <w:spacing w:before="312" w:beforeLines="100" w:after="156" w:afterLines="50" w:line="520" w:lineRule="exact"/>
        <w:jc w:val="center"/>
        <w:rPr>
          <w:rFonts w:ascii="Times New Roman" w:hAnsi="Times New Roman" w:eastAsia="楷体" w:cs="Times New Roman"/>
          <w:b/>
          <w:sz w:val="36"/>
          <w:szCs w:val="32"/>
        </w:rPr>
      </w:pPr>
      <w:r>
        <w:rPr>
          <w:rFonts w:hint="eastAsia" w:ascii="Times New Roman" w:hAnsi="Times New Roman" w:eastAsia="楷体" w:cs="Times New Roman"/>
          <w:b/>
          <w:sz w:val="36"/>
          <w:szCs w:val="32"/>
        </w:rPr>
        <w:t>（</w:t>
      </w:r>
      <w:r>
        <w:rPr>
          <w:rFonts w:ascii="Times New Roman" w:hAnsi="Times New Roman" w:eastAsia="楷体" w:cs="Times New Roman"/>
          <w:b/>
          <w:sz w:val="36"/>
          <w:szCs w:val="32"/>
        </w:rPr>
        <w:t>技术发明奖</w:t>
      </w:r>
      <w:r>
        <w:rPr>
          <w:rFonts w:hint="eastAsia" w:ascii="Times New Roman" w:hAnsi="Times New Roman" w:eastAsia="楷体" w:cs="Times New Roman"/>
          <w:b/>
          <w:sz w:val="36"/>
          <w:szCs w:val="32"/>
        </w:rPr>
        <w:t>）</w:t>
      </w:r>
    </w:p>
    <w:p w14:paraId="7AB2B39E">
      <w:pPr>
        <w:spacing w:before="312" w:beforeLines="100" w:after="156" w:afterLines="50" w:line="520" w:lineRule="exact"/>
        <w:jc w:val="center"/>
        <w:rPr>
          <w:rFonts w:hint="eastAsia" w:ascii="Times New Roman" w:hAnsi="Times New Roman" w:eastAsia="楷体" w:cs="Times New Roman"/>
          <w:b/>
          <w:sz w:val="36"/>
          <w:szCs w:val="32"/>
          <w:lang w:eastAsia="zh-CN"/>
        </w:rPr>
      </w:pPr>
      <w:r>
        <w:rPr>
          <w:rFonts w:hint="eastAsia" w:ascii="Times New Roman" w:hAnsi="Times New Roman" w:eastAsia="楷体" w:cs="Times New Roman"/>
          <w:b/>
          <w:sz w:val="36"/>
          <w:szCs w:val="32"/>
          <w:lang w:val="en-US" w:eastAsia="zh-CN"/>
        </w:rPr>
        <w:t>（推荐单位：</w:t>
      </w:r>
      <w:r>
        <w:rPr>
          <w:rFonts w:ascii="Times New Roman" w:hAnsi="Times New Roman" w:eastAsia="楷体" w:cs="Times New Roman"/>
          <w:b/>
          <w:sz w:val="36"/>
          <w:szCs w:val="32"/>
        </w:rPr>
        <w:t>中国科学院过程工程研究所</w:t>
      </w:r>
      <w:r>
        <w:rPr>
          <w:rFonts w:hint="eastAsia" w:ascii="Times New Roman" w:hAnsi="Times New Roman" w:eastAsia="楷体" w:cs="Times New Roman"/>
          <w:b/>
          <w:sz w:val="36"/>
          <w:szCs w:val="32"/>
          <w:lang w:eastAsia="zh-CN"/>
        </w:rPr>
        <w:t>）</w:t>
      </w:r>
    </w:p>
    <w:p w14:paraId="34A1A936">
      <w:pPr>
        <w:pStyle w:val="1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Chars="0"/>
        <w:textAlignment w:val="auto"/>
        <w:rPr>
          <w:rFonts w:ascii="Times New Roman" w:hAnsi="Times New Roman" w:eastAsia="楷体" w:cs="Times New Roman"/>
          <w:sz w:val="32"/>
          <w:szCs w:val="32"/>
        </w:rPr>
      </w:pPr>
      <w:r>
        <w:rPr>
          <w:rFonts w:hint="eastAsia" w:ascii="Times New Roman" w:hAnsi="Times New Roman" w:eastAsia="楷体" w:cs="Times New Roman"/>
          <w:b/>
          <w:sz w:val="32"/>
          <w:szCs w:val="32"/>
        </w:rPr>
        <w:t>推荐意见</w:t>
      </w:r>
    </w:p>
    <w:p w14:paraId="0A67C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铁矿石对外依存度高是我国钢铁工业面临的重大挑战，利用数百亿吨难选铁矿资源是破解铁矿石供应困局的根本出路。虽经几十年攻关，但其利用技术仍存在效率低、能耗高、稳定性差等难题，致使无法将资源优势真正转化为铁矿安全供给的保障能力。</w:t>
      </w:r>
    </w:p>
    <w:p w14:paraId="4AF41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本项目创建了预氧化调相—低温还原新工艺，发明了停留时间定向调控与并行放大方法，开发了高效显热回收与系统能量梯级利用技术。在鞍钢完成了世界最大的556万吨/年工业应用，能耗较同类降低37</w:t>
      </w:r>
      <w:bookmarkStart w:id="0" w:name="_GoBack"/>
      <w:bookmarkEnd w:id="0"/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%以上，新增产值9.2亿元，新增利税1.5亿元。成果被鉴定为整体处于国际领先水平，并许可应用在建8套系统，为巨量难选铁矿资源高效利用开辟了新路径。</w:t>
      </w:r>
    </w:p>
    <w:p w14:paraId="1D89D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我单位推荐该项目申报中国科学院杰出科技成就奖技术发明奖。</w:t>
      </w:r>
    </w:p>
    <w:p w14:paraId="1E52E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</w:p>
    <w:p w14:paraId="40E0A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</w:p>
    <w:p w14:paraId="38E55D5A">
      <w:pPr>
        <w:pStyle w:val="1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60" w:lineRule="exact"/>
        <w:ind w:left="1032" w:hanging="403" w:firstLineChars="0"/>
        <w:textAlignment w:val="auto"/>
        <w:rPr>
          <w:rFonts w:ascii="Times New Roman" w:hAnsi="Times New Roman" w:eastAsia="楷体" w:cs="Times New Roman"/>
          <w:bCs/>
          <w:sz w:val="32"/>
          <w:szCs w:val="32"/>
        </w:rPr>
      </w:pPr>
      <w:r>
        <w:rPr>
          <w:rFonts w:hint="eastAsia" w:ascii="Times New Roman" w:hAnsi="Times New Roman" w:eastAsia="楷体" w:cs="Times New Roman"/>
          <w:b/>
          <w:sz w:val="32"/>
          <w:szCs w:val="32"/>
        </w:rPr>
        <w:t>主要知识产权和标准规范等列表</w:t>
      </w:r>
    </w:p>
    <w:tbl>
      <w:tblPr>
        <w:tblStyle w:val="5"/>
        <w:tblW w:w="928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215"/>
        <w:gridCol w:w="1223"/>
        <w:gridCol w:w="922"/>
        <w:gridCol w:w="1140"/>
        <w:gridCol w:w="966"/>
        <w:gridCol w:w="1179"/>
        <w:gridCol w:w="980"/>
        <w:gridCol w:w="1098"/>
      </w:tblGrid>
      <w:tr w14:paraId="3431B7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tblHeader/>
        </w:trPr>
        <w:tc>
          <w:tcPr>
            <w:tcW w:w="563" w:type="dxa"/>
            <w:vAlign w:val="center"/>
          </w:tcPr>
          <w:p w14:paraId="6AD995C2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15" w:type="dxa"/>
            <w:vAlign w:val="center"/>
          </w:tcPr>
          <w:p w14:paraId="3853139C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知识产权</w:t>
            </w:r>
          </w:p>
          <w:p w14:paraId="6624234F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（标准）类别</w:t>
            </w:r>
          </w:p>
        </w:tc>
        <w:tc>
          <w:tcPr>
            <w:tcW w:w="1223" w:type="dxa"/>
            <w:vAlign w:val="center"/>
          </w:tcPr>
          <w:p w14:paraId="136B6D29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知识产权</w:t>
            </w:r>
          </w:p>
          <w:p w14:paraId="1B47811C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（标准）具体名称</w:t>
            </w:r>
          </w:p>
        </w:tc>
        <w:tc>
          <w:tcPr>
            <w:tcW w:w="922" w:type="dxa"/>
            <w:vAlign w:val="center"/>
          </w:tcPr>
          <w:p w14:paraId="2130C007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国家</w:t>
            </w:r>
          </w:p>
          <w:p w14:paraId="66439080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（地区）</w:t>
            </w:r>
          </w:p>
        </w:tc>
        <w:tc>
          <w:tcPr>
            <w:tcW w:w="1140" w:type="dxa"/>
            <w:vAlign w:val="center"/>
          </w:tcPr>
          <w:p w14:paraId="490B7509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授权号</w:t>
            </w:r>
          </w:p>
          <w:p w14:paraId="5795C1BF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（标准编号）</w:t>
            </w:r>
          </w:p>
        </w:tc>
        <w:tc>
          <w:tcPr>
            <w:tcW w:w="966" w:type="dxa"/>
            <w:vAlign w:val="center"/>
          </w:tcPr>
          <w:p w14:paraId="2736904F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授权</w:t>
            </w:r>
          </w:p>
          <w:p w14:paraId="734AEAF5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（标准发布）日期</w:t>
            </w:r>
          </w:p>
        </w:tc>
        <w:tc>
          <w:tcPr>
            <w:tcW w:w="1179" w:type="dxa"/>
            <w:vAlign w:val="center"/>
          </w:tcPr>
          <w:p w14:paraId="1C24A50E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权利人</w:t>
            </w:r>
          </w:p>
          <w:p w14:paraId="44DCBADD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（标准起草单位）</w:t>
            </w:r>
          </w:p>
        </w:tc>
        <w:tc>
          <w:tcPr>
            <w:tcW w:w="980" w:type="dxa"/>
            <w:vAlign w:val="center"/>
          </w:tcPr>
          <w:p w14:paraId="62F993A3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发明人</w:t>
            </w:r>
          </w:p>
          <w:p w14:paraId="1BA1CEE0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（标准起草人）</w:t>
            </w:r>
          </w:p>
        </w:tc>
        <w:tc>
          <w:tcPr>
            <w:tcW w:w="1098" w:type="dxa"/>
            <w:vAlign w:val="center"/>
          </w:tcPr>
          <w:p w14:paraId="298A281D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sz w:val="24"/>
                <w:szCs w:val="24"/>
              </w:rPr>
              <w:t>发明专利（标准）有效状态</w:t>
            </w:r>
          </w:p>
        </w:tc>
      </w:tr>
      <w:tr w14:paraId="269668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726BCAAF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15" w:type="dxa"/>
            <w:vAlign w:val="center"/>
          </w:tcPr>
          <w:p w14:paraId="2C4B85C0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6856D90F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一种铁矿高效还原的方法</w:t>
            </w:r>
          </w:p>
        </w:tc>
        <w:tc>
          <w:tcPr>
            <w:tcW w:w="922" w:type="dxa"/>
            <w:vAlign w:val="center"/>
          </w:tcPr>
          <w:p w14:paraId="66D20B22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23020CC4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ZL202110521717.0</w:t>
            </w:r>
          </w:p>
        </w:tc>
        <w:tc>
          <w:tcPr>
            <w:tcW w:w="966" w:type="dxa"/>
            <w:vAlign w:val="center"/>
          </w:tcPr>
          <w:p w14:paraId="20B086E2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2024-01-02</w:t>
            </w:r>
          </w:p>
        </w:tc>
        <w:tc>
          <w:tcPr>
            <w:tcW w:w="1179" w:type="dxa"/>
            <w:vAlign w:val="center"/>
          </w:tcPr>
          <w:p w14:paraId="2F33511D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</w:t>
            </w:r>
          </w:p>
        </w:tc>
        <w:tc>
          <w:tcPr>
            <w:tcW w:w="980" w:type="dxa"/>
            <w:vAlign w:val="center"/>
          </w:tcPr>
          <w:p w14:paraId="5EBB842C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杜占，朱庆山，范川林，潘锋</w:t>
            </w:r>
          </w:p>
        </w:tc>
        <w:tc>
          <w:tcPr>
            <w:tcW w:w="1098" w:type="dxa"/>
            <w:vAlign w:val="center"/>
          </w:tcPr>
          <w:p w14:paraId="5ACA867E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有效专利</w:t>
            </w:r>
          </w:p>
        </w:tc>
      </w:tr>
      <w:tr w14:paraId="05FE82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73449EDE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15" w:type="dxa"/>
            <w:vAlign w:val="center"/>
          </w:tcPr>
          <w:p w14:paraId="2A8FA921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645821D7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一种钒钛磁铁矿细粉高效流态化还原的方法</w:t>
            </w:r>
          </w:p>
        </w:tc>
        <w:tc>
          <w:tcPr>
            <w:tcW w:w="922" w:type="dxa"/>
            <w:vAlign w:val="center"/>
          </w:tcPr>
          <w:p w14:paraId="2417208E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2648AD32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ZL202110521287.2</w:t>
            </w:r>
          </w:p>
        </w:tc>
        <w:tc>
          <w:tcPr>
            <w:tcW w:w="966" w:type="dxa"/>
            <w:vAlign w:val="center"/>
          </w:tcPr>
          <w:p w14:paraId="4D292730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2024-01-02</w:t>
            </w:r>
          </w:p>
        </w:tc>
        <w:tc>
          <w:tcPr>
            <w:tcW w:w="1179" w:type="dxa"/>
            <w:vAlign w:val="center"/>
          </w:tcPr>
          <w:p w14:paraId="3ED135FA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</w:t>
            </w:r>
          </w:p>
        </w:tc>
        <w:tc>
          <w:tcPr>
            <w:tcW w:w="980" w:type="dxa"/>
            <w:vAlign w:val="center"/>
          </w:tcPr>
          <w:p w14:paraId="7B1093FB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朱庆山，杜占，范川林，潘锋</w:t>
            </w:r>
          </w:p>
        </w:tc>
        <w:tc>
          <w:tcPr>
            <w:tcW w:w="1098" w:type="dxa"/>
            <w:vAlign w:val="center"/>
          </w:tcPr>
          <w:p w14:paraId="4609EE0F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有效专利</w:t>
            </w:r>
          </w:p>
        </w:tc>
      </w:tr>
      <w:tr w14:paraId="4918CF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0FD7B210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15" w:type="dxa"/>
            <w:vAlign w:val="center"/>
          </w:tcPr>
          <w:p w14:paraId="60D6B700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283754C4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一种多金属页岩焙烧-富集钒的方法</w:t>
            </w:r>
          </w:p>
        </w:tc>
        <w:tc>
          <w:tcPr>
            <w:tcW w:w="922" w:type="dxa"/>
            <w:vAlign w:val="center"/>
          </w:tcPr>
          <w:p w14:paraId="6DBBADE7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540B7ACA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ZL202111193700.3</w:t>
            </w:r>
          </w:p>
        </w:tc>
        <w:tc>
          <w:tcPr>
            <w:tcW w:w="966" w:type="dxa"/>
            <w:vAlign w:val="center"/>
          </w:tcPr>
          <w:p w14:paraId="57728B98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2022-08-09</w:t>
            </w:r>
          </w:p>
        </w:tc>
        <w:tc>
          <w:tcPr>
            <w:tcW w:w="1179" w:type="dxa"/>
            <w:vAlign w:val="center"/>
          </w:tcPr>
          <w:p w14:paraId="60623BDB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</w:t>
            </w:r>
          </w:p>
        </w:tc>
        <w:tc>
          <w:tcPr>
            <w:tcW w:w="980" w:type="dxa"/>
            <w:vAlign w:val="center"/>
          </w:tcPr>
          <w:p w14:paraId="339F2124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潘锋，朱庆山，马素刚，范川林，葛宇，龚志超</w:t>
            </w:r>
          </w:p>
        </w:tc>
        <w:tc>
          <w:tcPr>
            <w:tcW w:w="1098" w:type="dxa"/>
            <w:vAlign w:val="center"/>
          </w:tcPr>
          <w:p w14:paraId="7AC74115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有效专利</w:t>
            </w:r>
          </w:p>
        </w:tc>
      </w:tr>
      <w:tr w14:paraId="0AF434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57CEA1EA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15" w:type="dxa"/>
            <w:vAlign w:val="center"/>
          </w:tcPr>
          <w:p w14:paraId="2D267D0E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38983CE8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一种磷石膏流态化焙烧装置及方法</w:t>
            </w:r>
          </w:p>
        </w:tc>
        <w:tc>
          <w:tcPr>
            <w:tcW w:w="922" w:type="dxa"/>
            <w:vAlign w:val="center"/>
          </w:tcPr>
          <w:p w14:paraId="43655A4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22467439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ZL202111298530.5</w:t>
            </w:r>
          </w:p>
        </w:tc>
        <w:tc>
          <w:tcPr>
            <w:tcW w:w="966" w:type="dxa"/>
            <w:vAlign w:val="center"/>
          </w:tcPr>
          <w:p w14:paraId="03E57B4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2024-07-05</w:t>
            </w:r>
          </w:p>
        </w:tc>
        <w:tc>
          <w:tcPr>
            <w:tcW w:w="1179" w:type="dxa"/>
            <w:vAlign w:val="center"/>
          </w:tcPr>
          <w:p w14:paraId="15B76B6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中国科学院过程工程研究所；云南云天化环保科技有限公司</w:t>
            </w:r>
          </w:p>
        </w:tc>
        <w:tc>
          <w:tcPr>
            <w:tcW w:w="980" w:type="dxa"/>
            <w:vAlign w:val="center"/>
          </w:tcPr>
          <w:p w14:paraId="38A0E82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朱庆山，张晖，闫冬，张美菊，谢朝晖，郭旭东，宋慧林，钟晋</w:t>
            </w:r>
          </w:p>
        </w:tc>
        <w:tc>
          <w:tcPr>
            <w:tcW w:w="1098" w:type="dxa"/>
            <w:vAlign w:val="center"/>
          </w:tcPr>
          <w:p w14:paraId="0FF6D27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有效专利</w:t>
            </w:r>
          </w:p>
        </w:tc>
      </w:tr>
      <w:tr w14:paraId="469804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5595EC2C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15" w:type="dxa"/>
            <w:vAlign w:val="center"/>
          </w:tcPr>
          <w:p w14:paraId="7392429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4D11058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一种氧化锰矿流态化还原装置及方法</w:t>
            </w:r>
          </w:p>
        </w:tc>
        <w:tc>
          <w:tcPr>
            <w:tcW w:w="922" w:type="dxa"/>
            <w:vAlign w:val="center"/>
          </w:tcPr>
          <w:p w14:paraId="210CE255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0653A0C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ZL202011112191.2</w:t>
            </w:r>
          </w:p>
        </w:tc>
        <w:tc>
          <w:tcPr>
            <w:tcW w:w="966" w:type="dxa"/>
            <w:vAlign w:val="center"/>
          </w:tcPr>
          <w:p w14:paraId="514B101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2022-08-05</w:t>
            </w:r>
          </w:p>
        </w:tc>
        <w:tc>
          <w:tcPr>
            <w:tcW w:w="1179" w:type="dxa"/>
            <w:vAlign w:val="center"/>
          </w:tcPr>
          <w:p w14:paraId="47B40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instrText xml:space="preserve"> HYPERLINK "javascript:openAdvancedSearch('PATENTEE','%E4%B8%AD%E7%A7%91%E5%8D%97%E4%BA%AC%E7%BB%BF%E8%89%B2%E5%88%B6%E9%80%A0%E4%BA%A7%E4%B8%9A%E5%88%9B%E6%96%B0%E7%A0%94%E7%A9%B6%E9%99%A2')" </w:instrTex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中科南京绿色制造产业创新研究院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instrText xml:space="preserve"> HYPERLINK "javascript:openAdvancedSearch('PATENTEE',' %E4%B8%AD%E5%9B%BD%E7%A7%91%E5%AD%A6%E9%99%A2%E8%BF%87%E7%A8%8B%E5%B7%A5%E7%A8%8B%E7%A0%94%E7%A9%B6%E6%89%80')" </w:instrTex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</w:rPr>
              <w:t>中国科学院过程工程研究所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980" w:type="dxa"/>
            <w:vAlign w:val="center"/>
          </w:tcPr>
          <w:p w14:paraId="6108B40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谢朝晖，朱庆山，邵国强，邹正，孙昊延</w:t>
            </w:r>
          </w:p>
        </w:tc>
        <w:tc>
          <w:tcPr>
            <w:tcW w:w="1098" w:type="dxa"/>
            <w:vAlign w:val="center"/>
          </w:tcPr>
          <w:p w14:paraId="25EE6B5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有效专利</w:t>
            </w:r>
          </w:p>
        </w:tc>
      </w:tr>
      <w:tr w14:paraId="68E31A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50E8E950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15" w:type="dxa"/>
            <w:vAlign w:val="center"/>
          </w:tcPr>
          <w:p w14:paraId="124B93E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7874F534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一种钛铁矿高温快速流态化磁化焙烧系统及方法</w:t>
            </w:r>
          </w:p>
        </w:tc>
        <w:tc>
          <w:tcPr>
            <w:tcW w:w="922" w:type="dxa"/>
            <w:vAlign w:val="center"/>
          </w:tcPr>
          <w:p w14:paraId="39EFBD4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3D3C601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ZL202411651690.7</w:t>
            </w:r>
          </w:p>
        </w:tc>
        <w:tc>
          <w:tcPr>
            <w:tcW w:w="966" w:type="dxa"/>
            <w:vAlign w:val="center"/>
          </w:tcPr>
          <w:p w14:paraId="503E7D3C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2025-04-08</w:t>
            </w:r>
          </w:p>
        </w:tc>
        <w:tc>
          <w:tcPr>
            <w:tcW w:w="1179" w:type="dxa"/>
            <w:vAlign w:val="center"/>
          </w:tcPr>
          <w:p w14:paraId="085759D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</w:t>
            </w:r>
          </w:p>
        </w:tc>
        <w:tc>
          <w:tcPr>
            <w:tcW w:w="980" w:type="dxa"/>
            <w:vAlign w:val="center"/>
          </w:tcPr>
          <w:p w14:paraId="1A1D537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孙昊延，朱庆山</w:t>
            </w:r>
          </w:p>
        </w:tc>
        <w:tc>
          <w:tcPr>
            <w:tcW w:w="1098" w:type="dxa"/>
            <w:vAlign w:val="center"/>
          </w:tcPr>
          <w:p w14:paraId="72169F1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有效专利</w:t>
            </w:r>
          </w:p>
        </w:tc>
      </w:tr>
      <w:tr w14:paraId="345E95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6B8C54C1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15" w:type="dxa"/>
            <w:vAlign w:val="center"/>
          </w:tcPr>
          <w:p w14:paraId="019C507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64C7FC3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一种石膏快速陈化系统及方法</w:t>
            </w:r>
          </w:p>
        </w:tc>
        <w:tc>
          <w:tcPr>
            <w:tcW w:w="922" w:type="dxa"/>
            <w:vAlign w:val="center"/>
          </w:tcPr>
          <w:p w14:paraId="67237DAE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57996E4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ZL202211490733.9</w:t>
            </w:r>
          </w:p>
        </w:tc>
        <w:tc>
          <w:tcPr>
            <w:tcW w:w="966" w:type="dxa"/>
            <w:vAlign w:val="center"/>
          </w:tcPr>
          <w:p w14:paraId="342778A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2024-04-16</w:t>
            </w:r>
          </w:p>
        </w:tc>
        <w:tc>
          <w:tcPr>
            <w:tcW w:w="1179" w:type="dxa"/>
            <w:vAlign w:val="center"/>
          </w:tcPr>
          <w:p w14:paraId="694B50C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中国科学院过程工程研究所；云南云天化环保科技有限公司</w:t>
            </w:r>
          </w:p>
        </w:tc>
        <w:tc>
          <w:tcPr>
            <w:tcW w:w="980" w:type="dxa"/>
            <w:vAlign w:val="center"/>
          </w:tcPr>
          <w:p w14:paraId="0966435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朱庆山，张晖，张美菊，葛宇，郭旭东，宋慧林，钟晋，李恒</w:t>
            </w:r>
          </w:p>
        </w:tc>
        <w:tc>
          <w:tcPr>
            <w:tcW w:w="1098" w:type="dxa"/>
            <w:vAlign w:val="center"/>
          </w:tcPr>
          <w:p w14:paraId="3332867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有效专利</w:t>
            </w:r>
          </w:p>
        </w:tc>
      </w:tr>
      <w:tr w14:paraId="3E2BC4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2BA67168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15" w:type="dxa"/>
            <w:vAlign w:val="center"/>
          </w:tcPr>
          <w:p w14:paraId="2B596DA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20CFCB4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一种酸性磷石膏煅烧净化系统及方法</w:t>
            </w:r>
          </w:p>
        </w:tc>
        <w:tc>
          <w:tcPr>
            <w:tcW w:w="922" w:type="dxa"/>
            <w:vAlign w:val="center"/>
          </w:tcPr>
          <w:p w14:paraId="5EB70E94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2FB73A27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ZL202211490747.0</w:t>
            </w:r>
          </w:p>
        </w:tc>
        <w:tc>
          <w:tcPr>
            <w:tcW w:w="966" w:type="dxa"/>
            <w:vAlign w:val="center"/>
          </w:tcPr>
          <w:p w14:paraId="233EC3B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2023-11-28</w:t>
            </w:r>
          </w:p>
        </w:tc>
        <w:tc>
          <w:tcPr>
            <w:tcW w:w="1179" w:type="dxa"/>
            <w:vAlign w:val="center"/>
          </w:tcPr>
          <w:p w14:paraId="39E6D2EB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</w:t>
            </w:r>
          </w:p>
        </w:tc>
        <w:tc>
          <w:tcPr>
            <w:tcW w:w="980" w:type="dxa"/>
            <w:vAlign w:val="center"/>
          </w:tcPr>
          <w:p w14:paraId="673644E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朱庆山，张美菊</w:t>
            </w:r>
          </w:p>
        </w:tc>
        <w:tc>
          <w:tcPr>
            <w:tcW w:w="1098" w:type="dxa"/>
            <w:vAlign w:val="center"/>
          </w:tcPr>
          <w:p w14:paraId="27FD5ED4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有效专利</w:t>
            </w:r>
          </w:p>
        </w:tc>
      </w:tr>
      <w:tr w14:paraId="5AC739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302BD73B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215" w:type="dxa"/>
            <w:vAlign w:val="center"/>
          </w:tcPr>
          <w:p w14:paraId="1CECCBD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43542BE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一种石膏快速陈化的方法</w:t>
            </w:r>
          </w:p>
        </w:tc>
        <w:tc>
          <w:tcPr>
            <w:tcW w:w="922" w:type="dxa"/>
            <w:vAlign w:val="center"/>
          </w:tcPr>
          <w:p w14:paraId="0F24227E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784C07B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ZL202211489963.3</w:t>
            </w:r>
          </w:p>
        </w:tc>
        <w:tc>
          <w:tcPr>
            <w:tcW w:w="966" w:type="dxa"/>
            <w:vAlign w:val="center"/>
          </w:tcPr>
          <w:p w14:paraId="17D231A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2023-11-14</w:t>
            </w:r>
          </w:p>
        </w:tc>
        <w:tc>
          <w:tcPr>
            <w:tcW w:w="1179" w:type="dxa"/>
            <w:vAlign w:val="center"/>
          </w:tcPr>
          <w:p w14:paraId="75C6E87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中国科学院过程工程研究所；云南云天化环保科技有限公司</w:t>
            </w:r>
          </w:p>
        </w:tc>
        <w:tc>
          <w:tcPr>
            <w:tcW w:w="980" w:type="dxa"/>
            <w:vAlign w:val="center"/>
          </w:tcPr>
          <w:p w14:paraId="6AD03A0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朱庆山，张晖，张美菊，郭旭东，谢朝晖，宋慧林，钟晋，李恒</w:t>
            </w:r>
          </w:p>
        </w:tc>
        <w:tc>
          <w:tcPr>
            <w:tcW w:w="1098" w:type="dxa"/>
            <w:vAlign w:val="center"/>
          </w:tcPr>
          <w:p w14:paraId="514EE58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有效专利</w:t>
            </w:r>
          </w:p>
        </w:tc>
      </w:tr>
      <w:tr w14:paraId="2A0A2C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563" w:type="dxa"/>
            <w:vAlign w:val="center"/>
          </w:tcPr>
          <w:p w14:paraId="28068F3F">
            <w:pPr>
              <w:snapToGrid w:val="0"/>
              <w:jc w:val="center"/>
              <w:outlineLvl w:val="0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15" w:type="dxa"/>
            <w:vAlign w:val="center"/>
          </w:tcPr>
          <w:p w14:paraId="1EB21C4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发明专利</w:t>
            </w:r>
          </w:p>
        </w:tc>
        <w:tc>
          <w:tcPr>
            <w:tcW w:w="1223" w:type="dxa"/>
            <w:vAlign w:val="center"/>
          </w:tcPr>
          <w:p w14:paraId="31F4D3EC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一种高温粉体物料流态化冷却装置</w:t>
            </w:r>
          </w:p>
        </w:tc>
        <w:tc>
          <w:tcPr>
            <w:tcW w:w="922" w:type="dxa"/>
            <w:vAlign w:val="center"/>
          </w:tcPr>
          <w:p w14:paraId="1872DAAE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</w:t>
            </w:r>
          </w:p>
        </w:tc>
        <w:tc>
          <w:tcPr>
            <w:tcW w:w="1140" w:type="dxa"/>
            <w:vAlign w:val="center"/>
          </w:tcPr>
          <w:p w14:paraId="093C05CE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ZL202010940117.3</w:t>
            </w:r>
          </w:p>
        </w:tc>
        <w:tc>
          <w:tcPr>
            <w:tcW w:w="966" w:type="dxa"/>
            <w:vAlign w:val="center"/>
          </w:tcPr>
          <w:p w14:paraId="5EB752F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2022-02-01</w:t>
            </w:r>
          </w:p>
        </w:tc>
        <w:tc>
          <w:tcPr>
            <w:tcW w:w="1179" w:type="dxa"/>
            <w:vAlign w:val="center"/>
          </w:tcPr>
          <w:p w14:paraId="39F721EE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中国科学院过程工程研究所</w:t>
            </w:r>
          </w:p>
        </w:tc>
        <w:tc>
          <w:tcPr>
            <w:tcW w:w="980" w:type="dxa"/>
            <w:vAlign w:val="center"/>
          </w:tcPr>
          <w:p w14:paraId="58DD6A85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谢朝晖，朱庆山，闫冬，孙昊延，邵国强，邹正</w:t>
            </w:r>
          </w:p>
        </w:tc>
        <w:tc>
          <w:tcPr>
            <w:tcW w:w="1098" w:type="dxa"/>
            <w:vAlign w:val="center"/>
          </w:tcPr>
          <w:p w14:paraId="414C5FF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有效专利</w:t>
            </w:r>
          </w:p>
        </w:tc>
      </w:tr>
    </w:tbl>
    <w:p w14:paraId="523B0C47">
      <w:pPr>
        <w:numPr>
          <w:ilvl w:val="0"/>
          <w:numId w:val="1"/>
        </w:numPr>
        <w:spacing w:before="156" w:beforeLines="50" w:line="560" w:lineRule="exact"/>
        <w:ind w:left="1035" w:leftChars="0" w:hanging="405" w:firstLineChars="0"/>
        <w:rPr>
          <w:rFonts w:hint="eastAsia" w:ascii="Times New Roman" w:hAnsi="Times New Roman" w:eastAsia="楷体" w:cs="Times New Roman"/>
          <w:b/>
          <w:sz w:val="32"/>
          <w:szCs w:val="32"/>
        </w:rPr>
      </w:pPr>
      <w:r>
        <w:rPr>
          <w:rFonts w:hint="eastAsia" w:ascii="Times New Roman" w:hAnsi="Times New Roman" w:eastAsia="楷体" w:cs="Times New Roman"/>
          <w:b/>
          <w:sz w:val="32"/>
          <w:szCs w:val="32"/>
        </w:rPr>
        <w:t>成员贡献情况</w:t>
      </w:r>
    </w:p>
    <w:tbl>
      <w:tblPr>
        <w:tblStyle w:val="5"/>
        <w:tblW w:w="547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003"/>
        <w:gridCol w:w="3123"/>
        <w:gridCol w:w="4027"/>
      </w:tblGrid>
      <w:tr w14:paraId="58A80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43ADA">
            <w:pPr>
              <w:jc w:val="center"/>
              <w:rPr>
                <w:rFonts w:ascii="Times New Roman" w:hAnsi="Times New Roman" w:eastAsia="黑体" w:cs="Times New Roman"/>
                <w:b/>
                <w:sz w:val="30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0"/>
              </w:rPr>
              <w:t>排序</w:t>
            </w: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3B341">
            <w:pPr>
              <w:jc w:val="center"/>
              <w:rPr>
                <w:rFonts w:ascii="Times New Roman" w:hAnsi="Times New Roman" w:eastAsia="黑体" w:cs="Times New Roman"/>
                <w:b/>
                <w:sz w:val="30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0"/>
              </w:rPr>
              <w:t>姓名</w:t>
            </w:r>
          </w:p>
        </w:tc>
        <w:tc>
          <w:tcPr>
            <w:tcW w:w="1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4FCB2">
            <w:pPr>
              <w:jc w:val="center"/>
              <w:rPr>
                <w:rFonts w:ascii="Times New Roman" w:hAnsi="Times New Roman" w:eastAsia="黑体" w:cs="Times New Roman"/>
                <w:b/>
                <w:sz w:val="30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0"/>
              </w:rPr>
              <w:t>工作单位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6AF06">
            <w:pPr>
              <w:jc w:val="center"/>
              <w:rPr>
                <w:rFonts w:ascii="Times New Roman" w:hAnsi="Times New Roman" w:eastAsia="黑体" w:cs="Times New Roman"/>
                <w:b/>
                <w:sz w:val="30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sz w:val="30"/>
              </w:rPr>
              <w:t>主要贡献</w:t>
            </w:r>
          </w:p>
        </w:tc>
      </w:tr>
      <w:tr w14:paraId="5ABAD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9C997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1</w:t>
            </w: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41AFF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朱庆山</w:t>
            </w:r>
          </w:p>
        </w:tc>
        <w:tc>
          <w:tcPr>
            <w:tcW w:w="1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6698D">
            <w:pPr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中国科学院过程工程研究所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FA20B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项目主要完成人，对发明点1~3均有创造性贡献。提出复杂铁矿预氧化—低温还原、粗细颗粒停留时间调控和矿粉显热回收总体思路，主持关键工艺及设备研发，指导工业装置工艺包设计、建设与运行，推动难选铁矿低碳利用。</w:t>
            </w:r>
          </w:p>
        </w:tc>
      </w:tr>
      <w:tr w14:paraId="4AB01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E6190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2</w:t>
            </w: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53741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邹正</w:t>
            </w:r>
          </w:p>
        </w:tc>
        <w:tc>
          <w:tcPr>
            <w:tcW w:w="1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1E33A">
            <w:pPr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中国科学院过程工程研究所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31042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对发明点2、3作出重要贡献。研究多仓室流化床颗粒返混和粒级停留时间调控，参与反应器结构及并行放大方法开发，支撑宽粒级矿粉的反应调控与工程应用，开展项目工艺包编制、设备选型及工业装置调试。</w:t>
            </w:r>
          </w:p>
        </w:tc>
      </w:tr>
      <w:tr w14:paraId="6358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7A190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3</w:t>
            </w: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B0C9F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孙昊延</w:t>
            </w:r>
          </w:p>
        </w:tc>
        <w:tc>
          <w:tcPr>
            <w:tcW w:w="1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24EB1">
            <w:pPr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中国科学院过程工程研究所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44EDA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对发明点1、3作出重要贡献。开展复杂铁矿高温快速流态化磁化焙烧及矿相转化研究，进行预氧化—低温还原工艺开发，参与高温粉体流态化冷却与显热回收技术研发。</w:t>
            </w:r>
          </w:p>
        </w:tc>
      </w:tr>
      <w:tr w14:paraId="3B3ED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36B99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4</w:t>
            </w: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D7257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谢朝晖</w:t>
            </w:r>
          </w:p>
        </w:tc>
        <w:tc>
          <w:tcPr>
            <w:tcW w:w="1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6E3AB">
            <w:pPr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中国科学院过程工程研究所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9C80F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对发明点2、3作出重要贡献。指导流化床工艺及装备设计、工程化放大，牵头高温粉体流态化冷却装置研发，为显热回收装备工程化提供关键支撑。</w:t>
            </w:r>
          </w:p>
        </w:tc>
      </w:tr>
      <w:tr w14:paraId="1C448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6E069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5</w:t>
            </w:r>
          </w:p>
        </w:tc>
        <w:tc>
          <w:tcPr>
            <w:tcW w:w="5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93999"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张美菊</w:t>
            </w:r>
          </w:p>
        </w:tc>
        <w:tc>
          <w:tcPr>
            <w:tcW w:w="17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D1021">
            <w:pPr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中国科学院过程工程研究所</w:t>
            </w:r>
          </w:p>
        </w:tc>
        <w:tc>
          <w:tcPr>
            <w:tcW w:w="22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90698">
            <w:pPr>
              <w:spacing w:before="156" w:beforeLines="50" w:after="156" w:afterLines="50"/>
              <w:rPr>
                <w:rFonts w:ascii="Times New Roman" w:hAnsi="Times New Roman" w:eastAsia="宋体" w:cs="Times New Roman"/>
                <w:bCs/>
                <w:kern w:val="2"/>
                <w:sz w:val="24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Cs/>
                <w:sz w:val="24"/>
                <w:szCs w:val="21"/>
              </w:rPr>
              <w:t>对发明点2、3相关技术作出重要贡献。参与多仓室流化床及流态化焙烧工艺研发，开展相关装备开发与工程应用，为流化床结构优化和技术拓展提供支撑。</w:t>
            </w:r>
          </w:p>
        </w:tc>
      </w:tr>
    </w:tbl>
    <w:p w14:paraId="00151117">
      <w:pPr>
        <w:widowControl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28"/>
        </w:rPr>
      </w:pPr>
      <w:r>
        <w:rPr>
          <w:rFonts w:hint="eastAsia" w:ascii="Times New Roman" w:hAnsi="Times New Roman" w:eastAsia="仿宋_GB2312" w:cs="Times New Roman"/>
          <w:sz w:val="32"/>
          <w:szCs w:val="28"/>
        </w:rPr>
        <w:t>说明：公示内容须与推荐书相关部分一致。</w:t>
      </w:r>
    </w:p>
    <w:p w14:paraId="433D3EE7">
      <w:pPr>
        <w:spacing w:line="560" w:lineRule="exact"/>
        <w:ind w:firstLine="881" w:firstLineChars="200"/>
        <w:rPr>
          <w:rFonts w:ascii="Times New Roman" w:hAnsi="Times New Roman" w:eastAsia="华文中宋" w:cs="Times New Roman"/>
          <w:b/>
          <w:sz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5F4C1B"/>
    <w:multiLevelType w:val="multilevel"/>
    <w:tmpl w:val="135F4C1B"/>
    <w:lvl w:ilvl="0" w:tentative="0">
      <w:start w:val="1"/>
      <w:numFmt w:val="decimal"/>
      <w:lvlText w:val="%1."/>
      <w:lvlJc w:val="left"/>
      <w:pPr>
        <w:ind w:left="1035" w:hanging="405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510" w:hanging="440"/>
      </w:pPr>
    </w:lvl>
    <w:lvl w:ilvl="2" w:tentative="0">
      <w:start w:val="1"/>
      <w:numFmt w:val="lowerRoman"/>
      <w:lvlText w:val="%3."/>
      <w:lvlJc w:val="right"/>
      <w:pPr>
        <w:ind w:left="1950" w:hanging="440"/>
      </w:pPr>
    </w:lvl>
    <w:lvl w:ilvl="3" w:tentative="0">
      <w:start w:val="1"/>
      <w:numFmt w:val="decimal"/>
      <w:lvlText w:val="%4."/>
      <w:lvlJc w:val="left"/>
      <w:pPr>
        <w:ind w:left="2390" w:hanging="440"/>
      </w:pPr>
    </w:lvl>
    <w:lvl w:ilvl="4" w:tentative="0">
      <w:start w:val="1"/>
      <w:numFmt w:val="lowerLetter"/>
      <w:lvlText w:val="%5)"/>
      <w:lvlJc w:val="left"/>
      <w:pPr>
        <w:ind w:left="2830" w:hanging="440"/>
      </w:pPr>
    </w:lvl>
    <w:lvl w:ilvl="5" w:tentative="0">
      <w:start w:val="1"/>
      <w:numFmt w:val="lowerRoman"/>
      <w:lvlText w:val="%6."/>
      <w:lvlJc w:val="right"/>
      <w:pPr>
        <w:ind w:left="3270" w:hanging="440"/>
      </w:pPr>
    </w:lvl>
    <w:lvl w:ilvl="6" w:tentative="0">
      <w:start w:val="1"/>
      <w:numFmt w:val="decimal"/>
      <w:lvlText w:val="%7."/>
      <w:lvlJc w:val="left"/>
      <w:pPr>
        <w:ind w:left="3710" w:hanging="440"/>
      </w:pPr>
    </w:lvl>
    <w:lvl w:ilvl="7" w:tentative="0">
      <w:start w:val="1"/>
      <w:numFmt w:val="lowerLetter"/>
      <w:lvlText w:val="%8)"/>
      <w:lvlJc w:val="left"/>
      <w:pPr>
        <w:ind w:left="4150" w:hanging="440"/>
      </w:pPr>
    </w:lvl>
    <w:lvl w:ilvl="8" w:tentative="0">
      <w:start w:val="1"/>
      <w:numFmt w:val="lowerRoman"/>
      <w:lvlText w:val="%9."/>
      <w:lvlJc w:val="right"/>
      <w:pPr>
        <w:ind w:left="459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hMTUwY2QwZWZmMjEwMmMxMDg0ZmUxYTJhMDljOTYifQ=="/>
  </w:docVars>
  <w:rsids>
    <w:rsidRoot w:val="00172A27"/>
    <w:rsid w:val="00060A7A"/>
    <w:rsid w:val="00213C47"/>
    <w:rsid w:val="002B1B7D"/>
    <w:rsid w:val="003E3C82"/>
    <w:rsid w:val="0042371A"/>
    <w:rsid w:val="004465E2"/>
    <w:rsid w:val="005501EF"/>
    <w:rsid w:val="00562B3A"/>
    <w:rsid w:val="00631DCB"/>
    <w:rsid w:val="006400BA"/>
    <w:rsid w:val="00796C97"/>
    <w:rsid w:val="0087540B"/>
    <w:rsid w:val="008A6E2B"/>
    <w:rsid w:val="00BB4F39"/>
    <w:rsid w:val="00BD4849"/>
    <w:rsid w:val="00C4649A"/>
    <w:rsid w:val="00D623EB"/>
    <w:rsid w:val="00F040FF"/>
    <w:rsid w:val="0F7A2ADB"/>
    <w:rsid w:val="145F04F1"/>
    <w:rsid w:val="17DE4396"/>
    <w:rsid w:val="21AF452C"/>
    <w:rsid w:val="2481147E"/>
    <w:rsid w:val="278D504A"/>
    <w:rsid w:val="385C6972"/>
    <w:rsid w:val="39680CD6"/>
    <w:rsid w:val="4D260155"/>
    <w:rsid w:val="58630A12"/>
    <w:rsid w:val="63CF256B"/>
    <w:rsid w:val="640E750B"/>
    <w:rsid w:val="67F15775"/>
    <w:rsid w:val="6D0D30B8"/>
    <w:rsid w:val="6FBC6A54"/>
    <w:rsid w:val="75A03D67"/>
    <w:rsid w:val="7B7A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引用1"/>
    <w:basedOn w:val="1"/>
    <w:next w:val="1"/>
    <w:link w:val="12"/>
    <w:qFormat/>
    <w:uiPriority w:val="99"/>
    <w:rPr>
      <w:rFonts w:ascii="Times New Roman" w:hAnsi="Times New Roman" w:eastAsia="宋体" w:cs="Times New Roman"/>
      <w:i/>
      <w:color w:val="000000"/>
      <w:kern w:val="0"/>
      <w:szCs w:val="20"/>
    </w:rPr>
  </w:style>
  <w:style w:type="character" w:customStyle="1" w:styleId="12">
    <w:name w:val="Quote Char"/>
    <w:link w:val="11"/>
    <w:qFormat/>
    <w:locked/>
    <w:uiPriority w:val="99"/>
    <w:rPr>
      <w:rFonts w:ascii="Times New Roman" w:hAnsi="Times New Roman" w:eastAsia="宋体" w:cs="Times New Roman"/>
      <w:i/>
      <w:color w:val="000000"/>
      <w:kern w:val="0"/>
      <w:szCs w:val="20"/>
    </w:rPr>
  </w:style>
  <w:style w:type="character" w:customStyle="1" w:styleId="13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8E41F7B6A0C24F94BC9591B929C4E45B_13</vt:lpwstr>
  </property>
  <property fmtid="{D5CDD505-2E9C-101B-9397-08002B2CF9AE}" pid="4" name="KSOTemplateDocerSaveRecord">
    <vt:lpwstr>eyJoZGlkIjoiMTNmOTNlOTk2ZTNjYzEyNzk3NjJlMmM4NWExOWU4ZjQiLCJ1c2VySWQiOiIzMDgxNzMzMjQifQ==</vt:lpwstr>
  </property>
</Properties>
</file>

<file path=customXml/itemProps1.xml><?xml version="1.0" encoding="utf-8"?>
<ds:datastoreItem xmlns:ds="http://schemas.openxmlformats.org/officeDocument/2006/customXml" ds:itemID="{85CEFD24-FEFC-4653-B64A-EACC5A2E4F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1213</Words>
  <Characters>1464</Characters>
  <Lines>17</Lines>
  <Paragraphs>4</Paragraphs>
  <TotalTime>3</TotalTime>
  <ScaleCrop>false</ScaleCrop>
  <LinksUpToDate>false</LinksUpToDate>
  <CharactersWithSpaces>1464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2026-10-03T11:58:00Z</dcterms:created>
  <dc:creator>周长海</dc:creator>
  <cp:lastModifiedBy>DELL</cp:lastModifiedBy>
  <cp:lastPrinted>2024-09-09T00:54:00Z</cp:lastPrinted>
  <dcterms:modified xsi:type="dcterms:W3CDTF">2026-10-06T07:32:20Z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65FC76CFB37541818CF6A3B238F4A6B0_13</vt:lpwstr>
  </property>
  <property fmtid="{D5CDD505-2E9C-101B-9397-08002B2CF9AE}" pid="4" name="KSOTemplateDocerSaveRecord">
    <vt:lpwstr>eyJoZGlkIjoiYjUxYzQ4ODk3MTY3YThkMjAzNTVkNmFkZTM5OTY0YjUiLCJ1c2VySWQiOiI2NjUwOTM0NDgifQ==</vt:lpwstr>
  </property>
</Properties>
</file>